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64" w:rsidRPr="00A35057" w:rsidRDefault="00D32164" w:rsidP="00D32164">
      <w:pPr>
        <w:pStyle w:val="Heading1"/>
      </w:pPr>
      <w:r>
        <w:t>Grades 9 to 12</w:t>
      </w:r>
    </w:p>
    <w:p w:rsidR="00D32164" w:rsidRPr="00545E15" w:rsidRDefault="00D32164" w:rsidP="00D32164">
      <w:pPr>
        <w:rPr>
          <w:b/>
          <w:sz w:val="18"/>
          <w:szCs w:val="18"/>
        </w:rPr>
      </w:pPr>
    </w:p>
    <w:p w:rsidR="00D32164" w:rsidRPr="007840B7" w:rsidRDefault="00D32164" w:rsidP="00D32164">
      <w:pPr>
        <w:rPr>
          <w:color w:val="000000"/>
          <w:sz w:val="22"/>
          <w:szCs w:val="22"/>
        </w:rPr>
      </w:pPr>
      <w:r w:rsidRPr="007840B7">
        <w:rPr>
          <w:color w:val="000000"/>
          <w:sz w:val="22"/>
          <w:szCs w:val="22"/>
        </w:rPr>
        <w:t>The concepts and skills in grades 9–12 build on K–8 experiences and progress to more technical a</w:t>
      </w:r>
      <w:r>
        <w:rPr>
          <w:color w:val="000000"/>
          <w:sz w:val="22"/>
          <w:szCs w:val="22"/>
        </w:rPr>
        <w:t xml:space="preserve">nd sophisticated applications. </w:t>
      </w:r>
      <w:r w:rsidRPr="007840B7">
        <w:rPr>
          <w:color w:val="000000"/>
          <w:sz w:val="22"/>
          <w:szCs w:val="22"/>
        </w:rPr>
        <w:t xml:space="preserve">Students continue to refine their skills in differentiating problems or sub-problems that </w:t>
      </w:r>
      <w:proofErr w:type="gramStart"/>
      <w:r w:rsidRPr="007840B7">
        <w:rPr>
          <w:color w:val="000000"/>
          <w:sz w:val="22"/>
          <w:szCs w:val="22"/>
        </w:rPr>
        <w:t>are best solved</w:t>
      </w:r>
      <w:proofErr w:type="gramEnd"/>
      <w:r w:rsidRPr="007840B7">
        <w:rPr>
          <w:color w:val="000000"/>
          <w:sz w:val="22"/>
          <w:szCs w:val="22"/>
        </w:rPr>
        <w:t xml:space="preserve"> by computing systems or digital tools a</w:t>
      </w:r>
      <w:r>
        <w:rPr>
          <w:color w:val="000000"/>
          <w:sz w:val="22"/>
          <w:szCs w:val="22"/>
        </w:rPr>
        <w:t>nd those best solved by humans. Students work independently and collaboratively to achieve the high school standards.</w:t>
      </w:r>
      <w:r w:rsidRPr="007840B7">
        <w:rPr>
          <w:color w:val="000000"/>
          <w:sz w:val="22"/>
          <w:szCs w:val="22"/>
        </w:rPr>
        <w:t xml:space="preserve"> Students further develop their computational thinking problem solving skills, which facilitate the </w:t>
      </w:r>
      <w:r w:rsidRPr="00B078F9">
        <w:rPr>
          <w:color w:val="000000"/>
          <w:sz w:val="22"/>
          <w:szCs w:val="22"/>
        </w:rPr>
        <w:t xml:space="preserve">selection and use of technology. </w:t>
      </w:r>
      <w:r>
        <w:rPr>
          <w:sz w:val="22"/>
          <w:szCs w:val="22"/>
        </w:rPr>
        <w:t>The high school</w:t>
      </w:r>
      <w:r w:rsidRPr="00B078F9">
        <w:rPr>
          <w:sz w:val="22"/>
          <w:szCs w:val="22"/>
        </w:rPr>
        <w:t xml:space="preserve"> standards provide opportunities for students to gain proficiency and incorporate substantive expectations of </w:t>
      </w:r>
      <w:r>
        <w:rPr>
          <w:sz w:val="22"/>
          <w:szCs w:val="22"/>
        </w:rPr>
        <w:t xml:space="preserve">the </w:t>
      </w:r>
      <w:r w:rsidRPr="00B078F9">
        <w:rPr>
          <w:sz w:val="22"/>
          <w:szCs w:val="22"/>
        </w:rPr>
        <w:t xml:space="preserve">College Board’s </w:t>
      </w:r>
      <w:r w:rsidRPr="00B078F9">
        <w:rPr>
          <w:i/>
          <w:sz w:val="22"/>
          <w:szCs w:val="22"/>
        </w:rPr>
        <w:t>Computer Science Principles</w:t>
      </w:r>
      <w:r w:rsidRPr="00B078F9">
        <w:rPr>
          <w:sz w:val="22"/>
          <w:szCs w:val="22"/>
        </w:rPr>
        <w:t xml:space="preserve">, the widely recognized benchmark for post–secondary preparation. </w:t>
      </w:r>
      <w:r w:rsidRPr="00B078F9">
        <w:rPr>
          <w:color w:val="000000"/>
          <w:sz w:val="22"/>
          <w:szCs w:val="22"/>
        </w:rPr>
        <w:t xml:space="preserve"> The high school standards specify the skills that all students should study in order</w:t>
      </w:r>
      <w:r w:rsidRPr="007840B7">
        <w:rPr>
          <w:color w:val="000000"/>
          <w:sz w:val="22"/>
          <w:szCs w:val="22"/>
        </w:rPr>
        <w:t xml:space="preserve"> to be college and career ready.</w:t>
      </w:r>
    </w:p>
    <w:p w:rsidR="00D32164" w:rsidRPr="00545E15" w:rsidRDefault="00D32164" w:rsidP="00D32164">
      <w:pPr>
        <w:rPr>
          <w:color w:val="000000"/>
          <w:sz w:val="18"/>
          <w:szCs w:val="18"/>
        </w:rPr>
      </w:pPr>
    </w:p>
    <w:p w:rsidR="00D32164" w:rsidRPr="008F4E78" w:rsidRDefault="00D32164" w:rsidP="00D32164">
      <w:pPr>
        <w:rPr>
          <w:color w:val="000000"/>
          <w:sz w:val="22"/>
          <w:szCs w:val="22"/>
        </w:rPr>
      </w:pPr>
      <w:r w:rsidRPr="008F4E78">
        <w:rPr>
          <w:color w:val="000000"/>
          <w:sz w:val="22"/>
          <w:szCs w:val="22"/>
        </w:rPr>
        <w:t xml:space="preserve">Grade 9 to 12 standards integrate all seven practices.  Standards in this grade span ask students to demonstrate the ability </w:t>
      </w:r>
      <w:proofErr w:type="gramStart"/>
      <w:r w:rsidRPr="008F4E78">
        <w:rPr>
          <w:color w:val="000000"/>
          <w:sz w:val="22"/>
          <w:szCs w:val="22"/>
        </w:rPr>
        <w:t>to</w:t>
      </w:r>
      <w:proofErr w:type="gramEnd"/>
      <w:r w:rsidRPr="008F4E78">
        <w:rPr>
          <w:color w:val="000000"/>
          <w:sz w:val="22"/>
          <w:szCs w:val="22"/>
        </w:rPr>
        <w:t>:</w:t>
      </w:r>
    </w:p>
    <w:p w:rsidR="00D32164" w:rsidRPr="00545E15" w:rsidRDefault="00D32164" w:rsidP="00D32164">
      <w:pPr>
        <w:rPr>
          <w:color w:val="000000"/>
          <w:sz w:val="18"/>
          <w:szCs w:val="18"/>
        </w:rPr>
      </w:pPr>
    </w:p>
    <w:p w:rsidR="00D32164" w:rsidRPr="008F4E78" w:rsidRDefault="00D32164" w:rsidP="00D32164">
      <w:pPr>
        <w:ind w:left="360"/>
        <w:rPr>
          <w:color w:val="000000"/>
          <w:sz w:val="22"/>
          <w:szCs w:val="22"/>
        </w:rPr>
      </w:pPr>
      <w:r w:rsidRPr="008F4E78">
        <w:rPr>
          <w:color w:val="000000"/>
          <w:sz w:val="22"/>
          <w:szCs w:val="22"/>
        </w:rPr>
        <w:t>Computing and Society</w:t>
      </w:r>
      <w:r>
        <w:rPr>
          <w:color w:val="000000"/>
          <w:sz w:val="22"/>
          <w:szCs w:val="22"/>
        </w:rPr>
        <w:t xml:space="preserve"> (CAS)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 xml:space="preserve">Understand </w:t>
      </w:r>
      <w:proofErr w:type="gramStart"/>
      <w:r w:rsidRPr="008F4E78">
        <w:rPr>
          <w:rFonts w:eastAsia="Times New Roman"/>
          <w:color w:val="000000"/>
          <w:sz w:val="22"/>
          <w:szCs w:val="22"/>
        </w:rPr>
        <w:t>safety and security concepts, security and recovery strategies, and how to deal with cyberbull</w:t>
      </w:r>
      <w:r>
        <w:rPr>
          <w:rFonts w:eastAsia="Times New Roman"/>
          <w:color w:val="000000"/>
          <w:sz w:val="22"/>
          <w:szCs w:val="22"/>
        </w:rPr>
        <w:t>y</w:t>
      </w:r>
      <w:r w:rsidRPr="008F4E78">
        <w:rPr>
          <w:rFonts w:eastAsia="Times New Roman"/>
          <w:color w:val="000000"/>
          <w:sz w:val="22"/>
          <w:szCs w:val="22"/>
        </w:rPr>
        <w:t>ing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8F4E78">
        <w:rPr>
          <w:rFonts w:eastAsia="Times New Roman"/>
          <w:color w:val="000000"/>
          <w:sz w:val="22"/>
          <w:szCs w:val="22"/>
        </w:rPr>
        <w:t>and peer pressure</w:t>
      </w:r>
      <w:proofErr w:type="gramEnd"/>
      <w:r w:rsidRPr="008F4E78">
        <w:rPr>
          <w:rFonts w:eastAsia="Times New Roman"/>
          <w:color w:val="000000"/>
          <w:sz w:val="22"/>
          <w:szCs w:val="22"/>
        </w:rPr>
        <w:t xml:space="preserve">. 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</w:t>
      </w:r>
      <w:r w:rsidRPr="008F4E78">
        <w:rPr>
          <w:rFonts w:eastAsia="Times New Roman"/>
          <w:color w:val="000000"/>
          <w:sz w:val="22"/>
          <w:szCs w:val="22"/>
        </w:rPr>
        <w:t>nalyze the impact and intent of new technology laws.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Interpret license agreements and permissions.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Examine the impact of technology, assistive technology, technology proficiencies, and cy</w:t>
      </w:r>
      <w:r>
        <w:rPr>
          <w:rFonts w:eastAsia="Times New Roman"/>
          <w:color w:val="000000"/>
          <w:sz w:val="22"/>
          <w:szCs w:val="22"/>
        </w:rPr>
        <w:t>ber</w:t>
      </w:r>
      <w:r w:rsidRPr="008F4E78">
        <w:rPr>
          <w:rFonts w:eastAsia="Times New Roman"/>
          <w:color w:val="000000"/>
          <w:sz w:val="22"/>
          <w:szCs w:val="22"/>
        </w:rPr>
        <w:t>crime in people’s lives, commerce, and society.</w:t>
      </w:r>
    </w:p>
    <w:p w:rsidR="00D32164" w:rsidRPr="008F4E78" w:rsidRDefault="00D32164" w:rsidP="00D32164">
      <w:pPr>
        <w:ind w:left="360"/>
        <w:rPr>
          <w:color w:val="000000"/>
          <w:sz w:val="22"/>
          <w:szCs w:val="22"/>
        </w:rPr>
      </w:pPr>
      <w:r w:rsidRPr="008F4E78">
        <w:rPr>
          <w:color w:val="000000"/>
          <w:sz w:val="22"/>
          <w:szCs w:val="22"/>
        </w:rPr>
        <w:t>Digital Tools and Collaboration</w:t>
      </w:r>
      <w:r>
        <w:rPr>
          <w:color w:val="000000"/>
          <w:sz w:val="22"/>
          <w:szCs w:val="22"/>
        </w:rPr>
        <w:t xml:space="preserve"> (DTC)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 xml:space="preserve">Select and use ‘best’ digital tools or resources to </w:t>
      </w:r>
      <w:r>
        <w:rPr>
          <w:rFonts w:eastAsia="Times New Roman"/>
          <w:color w:val="000000"/>
          <w:sz w:val="22"/>
          <w:szCs w:val="22"/>
        </w:rPr>
        <w:t>create an artifact</w:t>
      </w:r>
      <w:r w:rsidRPr="008F4E78">
        <w:rPr>
          <w:rFonts w:eastAsia="Times New Roman"/>
          <w:color w:val="000000"/>
          <w:sz w:val="22"/>
          <w:szCs w:val="22"/>
        </w:rPr>
        <w:t xml:space="preserve"> or solve a problem.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Communicate and p</w:t>
      </w:r>
      <w:r>
        <w:rPr>
          <w:rFonts w:eastAsia="Times New Roman"/>
          <w:color w:val="000000"/>
          <w:sz w:val="22"/>
          <w:szCs w:val="22"/>
        </w:rPr>
        <w:t>ublish online.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Advance research skills including advance searches, digital source evaluation, and synthesis of information.</w:t>
      </w:r>
    </w:p>
    <w:p w:rsidR="00D32164" w:rsidRPr="008F4E78" w:rsidRDefault="00D32164" w:rsidP="00D32164">
      <w:pPr>
        <w:ind w:left="360"/>
        <w:rPr>
          <w:color w:val="000000"/>
          <w:sz w:val="22"/>
          <w:szCs w:val="22"/>
        </w:rPr>
      </w:pPr>
      <w:r w:rsidRPr="008F4E78">
        <w:rPr>
          <w:color w:val="000000"/>
          <w:sz w:val="22"/>
          <w:szCs w:val="22"/>
        </w:rPr>
        <w:t>Computing Systems</w:t>
      </w:r>
      <w:r>
        <w:rPr>
          <w:color w:val="000000"/>
          <w:sz w:val="22"/>
          <w:szCs w:val="22"/>
        </w:rPr>
        <w:t xml:space="preserve"> (CS)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Select and use ‘best’ computing device</w:t>
      </w:r>
      <w:r>
        <w:rPr>
          <w:rFonts w:eastAsia="Times New Roman"/>
          <w:color w:val="000000"/>
          <w:sz w:val="22"/>
          <w:szCs w:val="22"/>
        </w:rPr>
        <w:t>s</w:t>
      </w:r>
      <w:r w:rsidRPr="008F4E78">
        <w:rPr>
          <w:rFonts w:eastAsia="Times New Roman"/>
          <w:color w:val="000000"/>
          <w:sz w:val="22"/>
          <w:szCs w:val="22"/>
        </w:rPr>
        <w:t xml:space="preserve"> to accomplish a real-world task.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Understand how computing device components work.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Use troubleshooting strategies to solve routine hardware and software problems.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Decompose tasks/problems into sub-problems to plan solution</w:t>
      </w:r>
      <w:r>
        <w:rPr>
          <w:rFonts w:eastAsia="Times New Roman"/>
          <w:color w:val="000000"/>
          <w:sz w:val="22"/>
          <w:szCs w:val="22"/>
        </w:rPr>
        <w:t>s</w:t>
      </w:r>
      <w:r w:rsidRPr="008F4E78">
        <w:rPr>
          <w:rFonts w:eastAsia="Times New Roman"/>
          <w:color w:val="000000"/>
          <w:sz w:val="22"/>
          <w:szCs w:val="22"/>
        </w:rPr>
        <w:t xml:space="preserve">. 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 xml:space="preserve">Understand how networks communicate, their vulnerabilities and issues that may </w:t>
      </w:r>
      <w:proofErr w:type="gramStart"/>
      <w:r w:rsidRPr="008F4E78">
        <w:rPr>
          <w:rFonts w:eastAsia="Times New Roman"/>
          <w:color w:val="000000"/>
          <w:sz w:val="22"/>
          <w:szCs w:val="22"/>
        </w:rPr>
        <w:t>impact</w:t>
      </w:r>
      <w:proofErr w:type="gramEnd"/>
      <w:r w:rsidRPr="008F4E78">
        <w:rPr>
          <w:rFonts w:eastAsia="Times New Roman"/>
          <w:color w:val="000000"/>
          <w:sz w:val="22"/>
          <w:szCs w:val="22"/>
        </w:rPr>
        <w:t xml:space="preserve"> their functionality.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Evaluate the benefits of using a service with respect to function and quality.</w:t>
      </w:r>
    </w:p>
    <w:p w:rsidR="00D32164" w:rsidRPr="008F4E78" w:rsidRDefault="00D32164" w:rsidP="00D32164">
      <w:pPr>
        <w:ind w:left="360"/>
        <w:rPr>
          <w:color w:val="000000"/>
          <w:sz w:val="22"/>
          <w:szCs w:val="22"/>
        </w:rPr>
      </w:pPr>
      <w:r w:rsidRPr="008F4E78">
        <w:rPr>
          <w:color w:val="000000"/>
          <w:sz w:val="22"/>
          <w:szCs w:val="22"/>
        </w:rPr>
        <w:t>Computational Thinking</w:t>
      </w:r>
      <w:r>
        <w:rPr>
          <w:color w:val="000000"/>
          <w:sz w:val="22"/>
          <w:szCs w:val="22"/>
        </w:rPr>
        <w:t xml:space="preserve"> (CT)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Create a new representation through generalization and decomposition.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</w:t>
      </w:r>
      <w:r w:rsidRPr="008F4E78">
        <w:rPr>
          <w:rFonts w:eastAsia="Times New Roman"/>
          <w:color w:val="000000"/>
          <w:sz w:val="22"/>
          <w:szCs w:val="22"/>
        </w:rPr>
        <w:t>rite and debug algorithms in a structured language (pseudocode).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Understand how </w:t>
      </w:r>
      <w:r w:rsidRPr="008F4E78">
        <w:rPr>
          <w:rFonts w:eastAsia="Times New Roman"/>
          <w:color w:val="000000"/>
          <w:sz w:val="22"/>
          <w:szCs w:val="22"/>
        </w:rPr>
        <w:t>different data representation effect</w:t>
      </w:r>
      <w:r>
        <w:rPr>
          <w:rFonts w:eastAsia="Times New Roman"/>
          <w:color w:val="000000"/>
          <w:sz w:val="22"/>
          <w:szCs w:val="22"/>
        </w:rPr>
        <w:t>s</w:t>
      </w:r>
      <w:r w:rsidRPr="008F4E78">
        <w:rPr>
          <w:rFonts w:eastAsia="Times New Roman"/>
          <w:color w:val="000000"/>
          <w:sz w:val="22"/>
          <w:szCs w:val="22"/>
        </w:rPr>
        <w:t xml:space="preserve"> storage and quality.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</w:t>
      </w:r>
      <w:r w:rsidRPr="008F4E78">
        <w:rPr>
          <w:rFonts w:eastAsia="Times New Roman"/>
          <w:color w:val="000000"/>
          <w:sz w:val="22"/>
          <w:szCs w:val="22"/>
        </w:rPr>
        <w:t>reate, modify, and manipulate data structures, data sets, and data visualization</w:t>
      </w:r>
      <w:r>
        <w:rPr>
          <w:rFonts w:eastAsia="Times New Roman"/>
          <w:color w:val="000000"/>
          <w:sz w:val="22"/>
          <w:szCs w:val="22"/>
        </w:rPr>
        <w:t>s</w:t>
      </w:r>
      <w:r w:rsidRPr="008F4E78">
        <w:rPr>
          <w:rFonts w:eastAsia="Times New Roman"/>
          <w:color w:val="000000"/>
          <w:sz w:val="22"/>
          <w:szCs w:val="22"/>
        </w:rPr>
        <w:t>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 xml:space="preserve">Use </w:t>
      </w:r>
      <w:r>
        <w:rPr>
          <w:rFonts w:eastAsia="Times New Roman"/>
          <w:color w:val="000000"/>
          <w:sz w:val="22"/>
          <w:szCs w:val="22"/>
        </w:rPr>
        <w:t>an</w:t>
      </w:r>
      <w:r w:rsidRPr="008F4E78">
        <w:rPr>
          <w:rFonts w:eastAsia="Times New Roman"/>
          <w:color w:val="000000"/>
          <w:sz w:val="22"/>
          <w:szCs w:val="22"/>
        </w:rPr>
        <w:t xml:space="preserve"> iterative design process to create an artifact or solve a problem.</w:t>
      </w:r>
    </w:p>
    <w:p w:rsidR="00D32164" w:rsidRPr="008F4E78" w:rsidRDefault="00D32164" w:rsidP="00D32164">
      <w:pPr>
        <w:numPr>
          <w:ilvl w:val="0"/>
          <w:numId w:val="1"/>
        </w:numPr>
        <w:autoSpaceDE w:val="0"/>
        <w:autoSpaceDN w:val="0"/>
        <w:adjustRightInd w:val="0"/>
        <w:ind w:left="1080"/>
        <w:textAlignment w:val="baseline"/>
        <w:rPr>
          <w:rFonts w:eastAsia="Times New Roman"/>
          <w:color w:val="000000"/>
          <w:sz w:val="22"/>
          <w:szCs w:val="22"/>
        </w:rPr>
      </w:pPr>
      <w:r w:rsidRPr="008F4E78">
        <w:rPr>
          <w:rFonts w:eastAsia="Times New Roman"/>
          <w:color w:val="000000"/>
          <w:sz w:val="22"/>
          <w:szCs w:val="22"/>
        </w:rPr>
        <w:t>Create models and simulations to formulate, test, analyze, and refine a hypothesis.</w:t>
      </w:r>
    </w:p>
    <w:p w:rsidR="00D32164" w:rsidRPr="00545E15" w:rsidRDefault="00D32164" w:rsidP="00D32164">
      <w:pPr>
        <w:rPr>
          <w:color w:val="666666"/>
          <w:sz w:val="18"/>
          <w:szCs w:val="18"/>
          <w:highlight w:val="yellow"/>
        </w:rPr>
      </w:pPr>
    </w:p>
    <w:p w:rsidR="00D32164" w:rsidRPr="005470FA" w:rsidRDefault="00D32164" w:rsidP="00D32164">
      <w:pPr>
        <w:pStyle w:val="Default"/>
        <w:rPr>
          <w:sz w:val="22"/>
          <w:szCs w:val="22"/>
        </w:rPr>
      </w:pPr>
      <w:r w:rsidRPr="004F4BAD">
        <w:rPr>
          <w:rFonts w:ascii="Times New Roman" w:hAnsi="Times New Roman" w:cs="Times New Roman"/>
          <w:sz w:val="22"/>
          <w:szCs w:val="22"/>
        </w:rPr>
        <w:t xml:space="preserve">Throughout high school, students should </w:t>
      </w:r>
      <w:r>
        <w:rPr>
          <w:rFonts w:ascii="Times New Roman" w:hAnsi="Times New Roman" w:cs="Times New Roman"/>
          <w:sz w:val="22"/>
          <w:szCs w:val="22"/>
        </w:rPr>
        <w:t>develop</w:t>
      </w:r>
      <w:r w:rsidRPr="004F4BAD">
        <w:rPr>
          <w:rFonts w:ascii="Times New Roman" w:hAnsi="Times New Roman" w:cs="Times New Roman"/>
          <w:sz w:val="22"/>
          <w:szCs w:val="22"/>
        </w:rPr>
        <w:t xml:space="preserve"> increasingly so</w:t>
      </w:r>
      <w:r>
        <w:rPr>
          <w:rFonts w:ascii="Times New Roman" w:hAnsi="Times New Roman" w:cs="Times New Roman"/>
          <w:sz w:val="22"/>
          <w:szCs w:val="22"/>
        </w:rPr>
        <w:t>phisticated skills</w:t>
      </w:r>
      <w:r w:rsidRPr="004F4B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relevant to their goals for college and career. </w:t>
      </w:r>
      <w:r w:rsidRPr="004F4B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By the completion of high school,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F4BAD">
        <w:rPr>
          <w:rFonts w:ascii="Times New Roman" w:hAnsi="Times New Roman" w:cs="Times New Roman"/>
          <w:sz w:val="22"/>
          <w:szCs w:val="22"/>
        </w:rPr>
        <w:t xml:space="preserve">tudents should have the opportunity to use </w:t>
      </w:r>
      <w:proofErr w:type="gramStart"/>
      <w:r w:rsidRPr="004F4BAD">
        <w:rPr>
          <w:rFonts w:ascii="Times New Roman" w:hAnsi="Times New Roman" w:cs="Times New Roman"/>
          <w:sz w:val="22"/>
          <w:szCs w:val="22"/>
        </w:rPr>
        <w:t xml:space="preserve">more specialized </w:t>
      </w:r>
      <w:r>
        <w:rPr>
          <w:rFonts w:ascii="Times New Roman" w:hAnsi="Times New Roman" w:cs="Times New Roman"/>
          <w:sz w:val="22"/>
          <w:szCs w:val="22"/>
        </w:rPr>
        <w:t>computing systems</w:t>
      </w:r>
      <w:proofErr w:type="gramEnd"/>
      <w:r w:rsidRPr="004F4BAD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 xml:space="preserve">digital tools, and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develop</w:t>
      </w:r>
      <w:r w:rsidRPr="004F4B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an appreciation for the capabilities and capacities of technology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in civic, college, and career contexts</w:t>
      </w:r>
      <w:r w:rsidRPr="004F4B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</w:t>
      </w:r>
      <w:r w:rsidRPr="004F4B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tudents should be knowledgeable about the role technology plays in various fields of work, enabling them to better plan for their careers in the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twenty-first</w:t>
      </w:r>
      <w:r w:rsidRPr="004F4B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century. </w:t>
      </w:r>
      <w:r>
        <w:rPr>
          <w:b/>
          <w:sz w:val="22"/>
          <w:szCs w:val="22"/>
        </w:rPr>
        <w:br w:type="page"/>
      </w:r>
    </w:p>
    <w:p w:rsidR="00D32164" w:rsidRPr="00A35057" w:rsidRDefault="00D32164" w:rsidP="00D32164">
      <w:pPr>
        <w:rPr>
          <w:b/>
          <w:sz w:val="22"/>
          <w:szCs w:val="22"/>
        </w:rPr>
      </w:pPr>
    </w:p>
    <w:p w:rsidR="00D32164" w:rsidRDefault="00D32164" w:rsidP="00D32164">
      <w:pPr>
        <w:pStyle w:val="Heading2"/>
        <w:spacing w:before="0"/>
      </w:pPr>
      <w:bookmarkStart w:id="0" w:name="_Toc420912288"/>
      <w:bookmarkStart w:id="1" w:name="_Toc420935345"/>
      <w:bookmarkStart w:id="2" w:name="_Toc448958930"/>
      <w:bookmarkStart w:id="3" w:name="_Toc451262811"/>
      <w:bookmarkStart w:id="4" w:name="_Toc451859896"/>
      <w:r>
        <w:t>Grades 9 – 12</w:t>
      </w:r>
      <w:r>
        <w:rPr>
          <w:b w:val="0"/>
        </w:rPr>
        <w:t>:</w:t>
      </w:r>
      <w:r>
        <w:t xml:space="preserve"> Computing and Society</w:t>
      </w:r>
      <w:bookmarkEnd w:id="0"/>
      <w:bookmarkEnd w:id="1"/>
      <w:r>
        <w:t xml:space="preserve"> (CAS)</w:t>
      </w:r>
      <w:bookmarkEnd w:id="2"/>
      <w:bookmarkEnd w:id="3"/>
      <w:bookmarkEnd w:id="4"/>
    </w:p>
    <w:p w:rsidR="00D32164" w:rsidRPr="00946494" w:rsidRDefault="00D32164" w:rsidP="00D32164">
      <w:pPr>
        <w:rPr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776"/>
      </w:tblGrid>
      <w:tr w:rsidR="00D32164" w:rsidRPr="00946494" w:rsidTr="00B57025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b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 xml:space="preserve">9-12.CAS.a  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b/>
                <w:sz w:val="22"/>
                <w:szCs w:val="22"/>
              </w:rPr>
              <w:t>Safety and Security</w:t>
            </w:r>
          </w:p>
        </w:tc>
      </w:tr>
      <w:tr w:rsidR="00D32164" w:rsidRPr="00946494" w:rsidTr="00B57025">
        <w:tc>
          <w:tcPr>
            <w:tcW w:w="1584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9-12.CAS.a.1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sz w:val="22"/>
                <w:szCs w:val="22"/>
              </w:rPr>
              <w:t>Evaluate and design an ergonomic work environment.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</w:t>
            </w:r>
            <w:r>
              <w:rPr>
                <w:rFonts w:eastAsia="Tahoma"/>
                <w:b/>
                <w:sz w:val="22"/>
                <w:szCs w:val="22"/>
              </w:rPr>
              <w:t>2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color w:val="222222"/>
                <w:sz w:val="22"/>
                <w:szCs w:val="22"/>
                <w:highlight w:val="white"/>
              </w:rPr>
              <w:t>Explain safe practices when collaborating online, including how to anticipate potentially dangerous situations.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</w:t>
            </w:r>
            <w:r>
              <w:rPr>
                <w:rFonts w:eastAsia="Tahoma"/>
                <w:b/>
                <w:sz w:val="22"/>
                <w:szCs w:val="22"/>
              </w:rPr>
              <w:t>3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 xml:space="preserve">Construct strategies </w:t>
            </w:r>
            <w:r w:rsidRPr="00946494">
              <w:rPr>
                <w:rFonts w:eastAsia="Tahoma"/>
                <w:color w:val="222222"/>
                <w:sz w:val="22"/>
                <w:szCs w:val="22"/>
                <w:highlight w:val="white"/>
              </w:rPr>
              <w:t>to combat cyberbullying/harassment</w:t>
            </w:r>
            <w:r w:rsidRPr="00946494">
              <w:rPr>
                <w:rFonts w:eastAsia="Tahoma"/>
                <w:color w:val="222222"/>
                <w:sz w:val="22"/>
                <w:szCs w:val="22"/>
              </w:rPr>
              <w:t>.</w:t>
            </w:r>
          </w:p>
        </w:tc>
      </w:tr>
      <w:tr w:rsidR="00D32164" w:rsidRPr="00946494" w:rsidTr="00B57025">
        <w:tc>
          <w:tcPr>
            <w:tcW w:w="1584" w:type="dxa"/>
            <w:tcBorders>
              <w:bottom w:val="nil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</w:t>
            </w:r>
            <w:r>
              <w:rPr>
                <w:rFonts w:eastAsia="Tahoma"/>
                <w:b/>
                <w:sz w:val="22"/>
                <w:szCs w:val="22"/>
              </w:rPr>
              <w:t>4</w:t>
            </w:r>
          </w:p>
        </w:tc>
        <w:tc>
          <w:tcPr>
            <w:tcW w:w="7776" w:type="dxa"/>
            <w:tcBorders>
              <w:bottom w:val="nil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color w:val="222222"/>
                <w:sz w:val="22"/>
                <w:szCs w:val="22"/>
                <w:highlight w:val="white"/>
              </w:rPr>
              <w:t>Identify the mental health consequences of cyberbullying/harassment.</w:t>
            </w:r>
          </w:p>
        </w:tc>
      </w:tr>
      <w:tr w:rsidR="00D32164" w:rsidRPr="00946494" w:rsidTr="00B57025">
        <w:tc>
          <w:tcPr>
            <w:tcW w:w="1584" w:type="dxa"/>
            <w:tcBorders>
              <w:top w:val="nil"/>
              <w:bottom w:val="nil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</w:t>
            </w:r>
            <w:r>
              <w:rPr>
                <w:rFonts w:eastAsia="Tahoma"/>
                <w:b/>
                <w:sz w:val="22"/>
                <w:szCs w:val="22"/>
              </w:rPr>
              <w:t>5</w:t>
            </w:r>
          </w:p>
        </w:tc>
        <w:tc>
          <w:tcPr>
            <w:tcW w:w="7776" w:type="dxa"/>
            <w:tcBorders>
              <w:top w:val="nil"/>
              <w:bottom w:val="nil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color w:val="222222"/>
                <w:sz w:val="22"/>
                <w:szCs w:val="22"/>
                <w:highlight w:val="white"/>
              </w:rPr>
              <w:t>Explain how peer pressure in social computing settings influences choices</w:t>
            </w:r>
            <w:r w:rsidRPr="00946494">
              <w:rPr>
                <w:rFonts w:eastAsia="Tahoma"/>
                <w:color w:val="222222"/>
                <w:sz w:val="22"/>
                <w:szCs w:val="22"/>
              </w:rPr>
              <w:t>.</w:t>
            </w:r>
          </w:p>
        </w:tc>
      </w:tr>
      <w:tr w:rsidR="00D32164" w:rsidRPr="00946494" w:rsidTr="00B57025"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b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9-12.CAS.a.</w:t>
            </w:r>
            <w:r>
              <w:rPr>
                <w:rFonts w:eastAsia="Tahoma"/>
                <w:b/>
                <w:sz w:val="22"/>
                <w:szCs w:val="22"/>
              </w:rPr>
              <w:t>6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color w:val="222222"/>
                <w:highlight w:val="white"/>
              </w:rPr>
            </w:pPr>
            <w:r w:rsidRPr="00946494">
              <w:rPr>
                <w:rFonts w:eastAsia="Tahoma"/>
                <w:color w:val="222222"/>
                <w:sz w:val="22"/>
                <w:szCs w:val="22"/>
                <w:highlight w:val="white"/>
              </w:rPr>
              <w:t>Apply strategies for managing negative peer pressure and encouraging positive peer pressure</w:t>
            </w:r>
            <w:r w:rsidRPr="00946494">
              <w:rPr>
                <w:rFonts w:eastAsia="Tahoma"/>
                <w:color w:val="222222"/>
                <w:sz w:val="22"/>
                <w:szCs w:val="22"/>
              </w:rPr>
              <w:t>.</w:t>
            </w:r>
          </w:p>
        </w:tc>
      </w:tr>
      <w:tr w:rsidR="00D32164" w:rsidRPr="00946494" w:rsidTr="00B57025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b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 xml:space="preserve">9-12.CAS.b  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b/>
                <w:sz w:val="22"/>
                <w:szCs w:val="22"/>
              </w:rPr>
              <w:t>Ethics and Laws</w:t>
            </w:r>
          </w:p>
        </w:tc>
      </w:tr>
      <w:tr w:rsidR="00D32164" w:rsidRPr="00946494" w:rsidTr="00B57025">
        <w:tc>
          <w:tcPr>
            <w:tcW w:w="1584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9-12.CAS.b.1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 xml:space="preserve">Model mastery of the </w:t>
            </w:r>
            <w:proofErr w:type="gramStart"/>
            <w:r w:rsidRPr="00946494">
              <w:rPr>
                <w:rFonts w:eastAsia="Tahoma"/>
                <w:sz w:val="22"/>
                <w:szCs w:val="22"/>
              </w:rPr>
              <w:t>school’s</w:t>
            </w:r>
            <w:proofErr w:type="gramEnd"/>
            <w:r w:rsidRPr="00946494">
              <w:rPr>
                <w:rFonts w:eastAsia="Tahoma"/>
                <w:sz w:val="22"/>
                <w:szCs w:val="22"/>
              </w:rPr>
              <w:t xml:space="preserve"> Acceptable Use Policy</w:t>
            </w:r>
            <w:r>
              <w:rPr>
                <w:rFonts w:eastAsia="Tahoma"/>
                <w:sz w:val="22"/>
                <w:szCs w:val="22"/>
              </w:rPr>
              <w:t xml:space="preserve"> [AUP]</w:t>
            </w:r>
            <w:r w:rsidRPr="00946494">
              <w:rPr>
                <w:rFonts w:eastAsia="Tahoma"/>
                <w:sz w:val="22"/>
                <w:szCs w:val="22"/>
              </w:rPr>
              <w:t>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9-12.CAS.b.2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Identify computer-related laws and analyze their impact on digital privacy, security, intellectual property, network access, contracts, and consequences of sexting and harassment.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color w:val="FF0000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9-12.CAS.b.3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Discuss the legal and ethical implications associated with malicious hacking and software piracy.</w:t>
            </w:r>
          </w:p>
        </w:tc>
      </w:tr>
      <w:tr w:rsidR="00D32164" w:rsidRPr="00946494" w:rsidTr="00B57025">
        <w:tc>
          <w:tcPr>
            <w:tcW w:w="1584" w:type="dxa"/>
            <w:tcBorders>
              <w:bottom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9-12.CAS.b.4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Interpret software license agreements and application permissions.</w:t>
            </w:r>
          </w:p>
        </w:tc>
      </w:tr>
      <w:tr w:rsidR="00D32164" w:rsidRPr="00946494" w:rsidTr="00B57025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  <w:b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 xml:space="preserve">9-12.CAS.c  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F3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b/>
                <w:sz w:val="22"/>
                <w:szCs w:val="22"/>
              </w:rPr>
              <w:t>Interpersonal and Societal Impact</w:t>
            </w:r>
          </w:p>
        </w:tc>
      </w:tr>
      <w:tr w:rsidR="00D32164" w:rsidRPr="00946494" w:rsidTr="00B57025">
        <w:tc>
          <w:tcPr>
            <w:tcW w:w="1584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9-12.CAS.c.1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Explain the impact of the digital divide on access to critical information.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9-12.CAS.c.2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Discuss the impact of computing technology on business and commerce (e.g., automated tracking of goods, automated financial transaction, e-commerce, cloud computing).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9-12.CAS.c.3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Describe the role that assistive technology can play in people’s lives.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9-12.CAS.c.4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sz w:val="22"/>
                <w:szCs w:val="22"/>
              </w:rPr>
              <w:t xml:space="preserve">Create a digital artifact that </w:t>
            </w:r>
            <w:proofErr w:type="gramStart"/>
            <w:r w:rsidRPr="00946494">
              <w:rPr>
                <w:sz w:val="22"/>
                <w:szCs w:val="22"/>
              </w:rPr>
              <w:t>is designed</w:t>
            </w:r>
            <w:proofErr w:type="gramEnd"/>
            <w:r w:rsidRPr="00946494">
              <w:rPr>
                <w:sz w:val="22"/>
                <w:szCs w:val="22"/>
              </w:rPr>
              <w:t xml:space="preserve"> to be accessible (e.g., closed captioning for audio, alternative text for images).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9-12.CAS.c.5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 xml:space="preserve">Analyze the beneficial and harmful effects of computing innovations (e.g., </w:t>
            </w:r>
            <w:r w:rsidRPr="00946494">
              <w:rPr>
                <w:sz w:val="22"/>
                <w:szCs w:val="22"/>
              </w:rPr>
              <w:t>social networking, delivery of news and other public media, intercultural communication)</w:t>
            </w:r>
            <w:r w:rsidRPr="00946494">
              <w:rPr>
                <w:rFonts w:eastAsia="Tahoma"/>
                <w:sz w:val="22"/>
                <w:szCs w:val="22"/>
              </w:rPr>
              <w:t>.</w:t>
            </w:r>
          </w:p>
        </w:tc>
      </w:tr>
      <w:tr w:rsidR="00D32164" w:rsidRPr="00BF414E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9-12.CAS.c.6</w:t>
            </w:r>
          </w:p>
        </w:tc>
        <w:tc>
          <w:tcPr>
            <w:tcW w:w="7776" w:type="dxa"/>
          </w:tcPr>
          <w:p w:rsidR="00D32164" w:rsidRPr="00486D60" w:rsidRDefault="00D32164" w:rsidP="00B57025">
            <w:pPr>
              <w:spacing w:before="40" w:after="40"/>
            </w:pPr>
            <w:r w:rsidRPr="00486D60">
              <w:rPr>
                <w:rFonts w:eastAsia="Tahoma"/>
                <w:sz w:val="22"/>
                <w:szCs w:val="22"/>
              </w:rPr>
              <w:t xml:space="preserve">Cultivate a positive web presence (e.g., digital resume, portfolio, </w:t>
            </w:r>
            <w:proofErr w:type="gramStart"/>
            <w:r w:rsidRPr="00486D60">
              <w:rPr>
                <w:rFonts w:eastAsia="Tahoma"/>
                <w:sz w:val="22"/>
                <w:szCs w:val="22"/>
              </w:rPr>
              <w:t>social</w:t>
            </w:r>
            <w:proofErr w:type="gramEnd"/>
            <w:r w:rsidRPr="00486D60">
              <w:rPr>
                <w:rFonts w:eastAsia="Tahoma"/>
                <w:sz w:val="22"/>
                <w:szCs w:val="22"/>
              </w:rPr>
              <w:t xml:space="preserve"> media).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9-12.CAS.c.7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Identify ways to use technology to support lifelong learning.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9-12.CAS.c.8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 xml:space="preserve">Analyze the impact of values and points of view that </w:t>
            </w:r>
            <w:proofErr w:type="gramStart"/>
            <w:r w:rsidRPr="00946494">
              <w:rPr>
                <w:rFonts w:eastAsia="Tahoma"/>
                <w:sz w:val="22"/>
                <w:szCs w:val="22"/>
              </w:rPr>
              <w:t>are presented</w:t>
            </w:r>
            <w:proofErr w:type="gramEnd"/>
            <w:r w:rsidRPr="00946494">
              <w:rPr>
                <w:rFonts w:eastAsia="Tahoma"/>
                <w:sz w:val="22"/>
                <w:szCs w:val="22"/>
              </w:rPr>
              <w:t xml:space="preserve"> in media messages (e.g., racial, gender, political).</w:t>
            </w:r>
          </w:p>
        </w:tc>
      </w:tr>
      <w:tr w:rsidR="00D32164" w:rsidRPr="00946494" w:rsidTr="00B57025">
        <w:tc>
          <w:tcPr>
            <w:tcW w:w="1584" w:type="dxa"/>
          </w:tcPr>
          <w:p w:rsidR="00D32164" w:rsidRPr="00946494" w:rsidRDefault="00D32164" w:rsidP="00B57025">
            <w:pPr>
              <w:spacing w:before="40" w:after="40"/>
              <w:rPr>
                <w:rFonts w:eastAsia="Tahoma"/>
              </w:rPr>
            </w:pPr>
            <w:r w:rsidRPr="00946494">
              <w:rPr>
                <w:rFonts w:eastAsia="Tahoma"/>
                <w:b/>
                <w:sz w:val="22"/>
                <w:szCs w:val="22"/>
              </w:rPr>
              <w:t>9-12.CAS.c.9</w:t>
            </w:r>
          </w:p>
        </w:tc>
        <w:tc>
          <w:tcPr>
            <w:tcW w:w="7776" w:type="dxa"/>
          </w:tcPr>
          <w:p w:rsidR="00D32164" w:rsidRPr="00946494" w:rsidRDefault="00D32164" w:rsidP="00B57025">
            <w:pPr>
              <w:spacing w:before="40" w:after="40"/>
            </w:pPr>
            <w:r w:rsidRPr="00946494">
              <w:rPr>
                <w:rFonts w:eastAsia="Tahoma"/>
                <w:sz w:val="22"/>
                <w:szCs w:val="22"/>
              </w:rPr>
              <w:t>Discuss the social and economic implications associated with malicious hacking, software piracy, and cyber terrorism.</w:t>
            </w:r>
          </w:p>
        </w:tc>
      </w:tr>
    </w:tbl>
    <w:p w:rsidR="00D32164" w:rsidRDefault="00D32164" w:rsidP="00D32164"/>
    <w:p w:rsidR="00D32164" w:rsidRDefault="00D32164" w:rsidP="00D32164">
      <w:r>
        <w:br w:type="page"/>
      </w:r>
    </w:p>
    <w:p w:rsidR="00D32164" w:rsidRPr="007240AF" w:rsidRDefault="00D32164" w:rsidP="00D32164">
      <w:pPr>
        <w:rPr>
          <w:sz w:val="22"/>
        </w:rPr>
      </w:pPr>
    </w:p>
    <w:p w:rsidR="00D32164" w:rsidRDefault="00D32164" w:rsidP="00D32164">
      <w:pPr>
        <w:pStyle w:val="Heading2"/>
        <w:spacing w:before="0"/>
      </w:pPr>
      <w:bookmarkStart w:id="5" w:name="h.1hmsyys" w:colFirst="0" w:colLast="0"/>
      <w:bookmarkStart w:id="6" w:name="_Toc420912289"/>
      <w:bookmarkStart w:id="7" w:name="_Toc420935346"/>
      <w:bookmarkStart w:id="8" w:name="_Toc448958931"/>
      <w:bookmarkStart w:id="9" w:name="_Toc451262812"/>
      <w:bookmarkStart w:id="10" w:name="_Toc451859897"/>
      <w:bookmarkEnd w:id="5"/>
      <w:r>
        <w:t>Grades 9 – 12</w:t>
      </w:r>
      <w:r>
        <w:rPr>
          <w:b w:val="0"/>
        </w:rPr>
        <w:t>:</w:t>
      </w:r>
      <w:r>
        <w:t xml:space="preserve">  Digital Tools and Collaboration</w:t>
      </w:r>
      <w:bookmarkEnd w:id="6"/>
      <w:bookmarkEnd w:id="7"/>
      <w:r>
        <w:t xml:space="preserve"> (DTC)</w:t>
      </w:r>
      <w:bookmarkEnd w:id="8"/>
      <w:bookmarkEnd w:id="9"/>
      <w:bookmarkEnd w:id="10"/>
    </w:p>
    <w:p w:rsidR="00D32164" w:rsidRPr="007240AF" w:rsidRDefault="00D32164" w:rsidP="00D32164">
      <w:pPr>
        <w:rPr>
          <w:sz w:val="22"/>
        </w:rPr>
      </w:pPr>
    </w:p>
    <w:tbl>
      <w:tblPr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7776"/>
      </w:tblGrid>
      <w:tr w:rsidR="00D32164" w:rsidRPr="007240AF" w:rsidTr="00B57025"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9-12.DTC.a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Digital Tools</w:t>
            </w:r>
          </w:p>
        </w:tc>
      </w:tr>
      <w:tr w:rsidR="00D32164" w:rsidRPr="007240AF" w:rsidTr="00B57025">
        <w:tc>
          <w:tcPr>
            <w:tcW w:w="158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9-12.DTC.a.1</w:t>
            </w:r>
          </w:p>
        </w:tc>
        <w:tc>
          <w:tcPr>
            <w:tcW w:w="7776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Use digital tools to design and develop a significant digital artifact (e.g., multipage website, online portfolio, simulation).</w:t>
            </w:r>
          </w:p>
        </w:tc>
      </w:tr>
      <w:tr w:rsidR="00D32164" w:rsidRPr="007240AF" w:rsidTr="00B57025">
        <w:tc>
          <w:tcPr>
            <w:tcW w:w="1584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9-12.DTC.a.2</w:t>
            </w:r>
          </w:p>
        </w:tc>
        <w:tc>
          <w:tcPr>
            <w:tcW w:w="7776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Select digital tools or resources based on their efficiency and effectiveness to use for a project or assignment, and justify the selection. </w:t>
            </w:r>
          </w:p>
        </w:tc>
      </w:tr>
      <w:tr w:rsidR="00D32164" w:rsidRPr="007240AF" w:rsidTr="00B57025"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9-12.DTC.b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Collaboration and Communication</w:t>
            </w:r>
          </w:p>
        </w:tc>
      </w:tr>
      <w:tr w:rsidR="00D32164" w:rsidRPr="007240AF" w:rsidTr="00B57025">
        <w:tc>
          <w:tcPr>
            <w:tcW w:w="158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9-12.DTC.b.1</w:t>
            </w:r>
          </w:p>
        </w:tc>
        <w:tc>
          <w:tcPr>
            <w:tcW w:w="7776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Communicate and publish key ideas and details to a variety of audiences using digital tools and media-rich resources.</w:t>
            </w:r>
          </w:p>
        </w:tc>
      </w:tr>
      <w:tr w:rsidR="00D32164" w:rsidRPr="007240AF" w:rsidTr="00B57025">
        <w:tc>
          <w:tcPr>
            <w:tcW w:w="1584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9-12.DTC.b.2</w:t>
            </w:r>
          </w:p>
        </w:tc>
        <w:tc>
          <w:tcPr>
            <w:tcW w:w="7776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Collaborate on a substantial project with outside experts or others through online digital tools (e.g., science fair project, community service project, capstone project).</w:t>
            </w:r>
          </w:p>
        </w:tc>
      </w:tr>
      <w:tr w:rsidR="00D32164" w:rsidRPr="007240AF" w:rsidTr="00B57025"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Research</w:t>
            </w:r>
          </w:p>
        </w:tc>
      </w:tr>
      <w:tr w:rsidR="00D32164" w:rsidRPr="007240AF" w:rsidTr="00B57025">
        <w:tc>
          <w:tcPr>
            <w:tcW w:w="158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9-12.DTC.c.1</w:t>
            </w:r>
          </w:p>
        </w:tc>
        <w:tc>
          <w:tcPr>
            <w:tcW w:w="7776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Generate, evaluate, and prioritize questions that </w:t>
            </w:r>
            <w:proofErr w:type="gramStart"/>
            <w:r w:rsidRPr="007240AF">
              <w:rPr>
                <w:sz w:val="22"/>
                <w:szCs w:val="22"/>
              </w:rPr>
              <w:t>can be researched</w:t>
            </w:r>
            <w:proofErr w:type="gramEnd"/>
            <w:r w:rsidRPr="007240AF">
              <w:rPr>
                <w:sz w:val="22"/>
                <w:szCs w:val="22"/>
              </w:rPr>
              <w:t xml:space="preserve"> through digital resources or tools.</w:t>
            </w:r>
          </w:p>
        </w:tc>
      </w:tr>
      <w:tr w:rsidR="00D32164" w:rsidRPr="007240AF" w:rsidTr="00B57025">
        <w:tc>
          <w:tcPr>
            <w:tcW w:w="158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9-12.DTC.c.2</w:t>
            </w:r>
          </w:p>
        </w:tc>
        <w:tc>
          <w:tcPr>
            <w:tcW w:w="7776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Perform advanced searches to locate information and/or design a data-collection approach to gather original data (e.g., qualitative interviews, surveys, prototypes, simulations).</w:t>
            </w:r>
          </w:p>
        </w:tc>
      </w:tr>
      <w:tr w:rsidR="00D32164" w:rsidRPr="007240AF" w:rsidTr="00B57025">
        <w:tc>
          <w:tcPr>
            <w:tcW w:w="158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9-12.DTC.c.3</w:t>
            </w:r>
          </w:p>
        </w:tc>
        <w:tc>
          <w:tcPr>
            <w:tcW w:w="7776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Evaluate digital sources needed to solve a given problem (e.g., reliability, point of view, </w:t>
            </w:r>
            <w:proofErr w:type="gramStart"/>
            <w:r w:rsidRPr="007240AF">
              <w:rPr>
                <w:sz w:val="22"/>
                <w:szCs w:val="22"/>
              </w:rPr>
              <w:t>relevancy</w:t>
            </w:r>
            <w:proofErr w:type="gramEnd"/>
            <w:r w:rsidRPr="007240AF">
              <w:rPr>
                <w:sz w:val="22"/>
                <w:szCs w:val="22"/>
              </w:rPr>
              <w:t>).</w:t>
            </w:r>
          </w:p>
        </w:tc>
      </w:tr>
      <w:tr w:rsidR="00D32164" w:rsidRPr="007240AF" w:rsidTr="00B57025">
        <w:tc>
          <w:tcPr>
            <w:tcW w:w="158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9-12.DTC.c.4</w:t>
            </w:r>
          </w:p>
        </w:tc>
        <w:tc>
          <w:tcPr>
            <w:tcW w:w="7776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Gather, organize, analyze, and synthesize information using a variety of digital tools.</w:t>
            </w:r>
          </w:p>
        </w:tc>
      </w:tr>
      <w:tr w:rsidR="00D32164" w:rsidRPr="007240AF" w:rsidTr="00B57025">
        <w:tc>
          <w:tcPr>
            <w:tcW w:w="158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9-12.DTC.c.5</w:t>
            </w:r>
          </w:p>
        </w:tc>
        <w:tc>
          <w:tcPr>
            <w:tcW w:w="7776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Create an artifact that answers a research question, communicates results and conclusions, and cites sources.</w:t>
            </w:r>
          </w:p>
        </w:tc>
      </w:tr>
    </w:tbl>
    <w:p w:rsidR="00D32164" w:rsidRDefault="00D32164" w:rsidP="00D32164">
      <w:pPr>
        <w:spacing w:before="60" w:after="60"/>
        <w:ind w:left="1339" w:hanging="1339"/>
      </w:pPr>
    </w:p>
    <w:p w:rsidR="00D32164" w:rsidRDefault="00D32164" w:rsidP="00D32164">
      <w:r>
        <w:br w:type="page"/>
      </w:r>
    </w:p>
    <w:p w:rsidR="00D32164" w:rsidRPr="007240AF" w:rsidRDefault="00D32164" w:rsidP="00D32164">
      <w:pPr>
        <w:rPr>
          <w:sz w:val="22"/>
        </w:rPr>
      </w:pPr>
    </w:p>
    <w:p w:rsidR="00D32164" w:rsidRDefault="00D32164" w:rsidP="00D32164">
      <w:pPr>
        <w:pStyle w:val="Heading2"/>
        <w:spacing w:before="0"/>
      </w:pPr>
      <w:bookmarkStart w:id="11" w:name="h.41mghml" w:colFirst="0" w:colLast="0"/>
      <w:bookmarkStart w:id="12" w:name="_Toc420912290"/>
      <w:bookmarkStart w:id="13" w:name="_Toc420935347"/>
      <w:bookmarkStart w:id="14" w:name="_Toc448958932"/>
      <w:bookmarkStart w:id="15" w:name="_Toc451262813"/>
      <w:bookmarkStart w:id="16" w:name="_Toc451859898"/>
      <w:bookmarkEnd w:id="11"/>
      <w:r>
        <w:t>Grades 9 - 12: Computing Systems</w:t>
      </w:r>
      <w:bookmarkEnd w:id="12"/>
      <w:bookmarkEnd w:id="13"/>
      <w:r>
        <w:t xml:space="preserve"> (CS)</w:t>
      </w:r>
      <w:bookmarkEnd w:id="14"/>
      <w:bookmarkEnd w:id="15"/>
      <w:bookmarkEnd w:id="16"/>
    </w:p>
    <w:p w:rsidR="00D32164" w:rsidRPr="007240AF" w:rsidRDefault="00D32164" w:rsidP="00D32164">
      <w:pPr>
        <w:rPr>
          <w:sz w:val="22"/>
        </w:rPr>
      </w:pPr>
    </w:p>
    <w:tbl>
      <w:tblPr>
        <w:tblW w:w="93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7920"/>
      </w:tblGrid>
      <w:tr w:rsidR="00D32164" w:rsidRPr="007240AF" w:rsidTr="00B57025"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Computing Devices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9-12.CS.a.1</w:t>
            </w:r>
          </w:p>
        </w:tc>
        <w:tc>
          <w:tcPr>
            <w:tcW w:w="7920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Select computing devices (e.g., probe, sensor, tablet) to accomplish a real-world task (e.g., collecting data in a field experiment) and justify the selection.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9-12.CS.a.2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Examine how the components of computing devices </w:t>
            </w:r>
            <w:proofErr w:type="gramStart"/>
            <w:r w:rsidRPr="007240AF">
              <w:rPr>
                <w:sz w:val="22"/>
                <w:szCs w:val="22"/>
              </w:rPr>
              <w:t>are controlled</w:t>
            </w:r>
            <w:proofErr w:type="gramEnd"/>
            <w:r w:rsidRPr="007240AF">
              <w:rPr>
                <w:sz w:val="22"/>
                <w:szCs w:val="22"/>
              </w:rPr>
              <w:t xml:space="preserve"> by and react to programmed commands.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9-12.CS.a.3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Apply strategies for identifying and solving routine hardware and software problems that occur in everyday life (e.g., update software patches, virus scan, </w:t>
            </w:r>
            <w:proofErr w:type="gramStart"/>
            <w:r w:rsidRPr="007240AF">
              <w:rPr>
                <w:sz w:val="22"/>
                <w:szCs w:val="22"/>
              </w:rPr>
              <w:t>empty</w:t>
            </w:r>
            <w:proofErr w:type="gramEnd"/>
            <w:r w:rsidRPr="007240AF">
              <w:rPr>
                <w:sz w:val="22"/>
                <w:szCs w:val="22"/>
              </w:rPr>
              <w:t xml:space="preserve"> trash</w:t>
            </w:r>
            <w:r>
              <w:rPr>
                <w:sz w:val="22"/>
                <w:szCs w:val="22"/>
              </w:rPr>
              <w:t>,</w:t>
            </w:r>
            <w:r w:rsidRPr="007240AF">
              <w:rPr>
                <w:sz w:val="22"/>
                <w:szCs w:val="22"/>
              </w:rPr>
              <w:t xml:space="preserve"> run utility software, close all programs, reboot, use help sources).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9-12.CS.a.4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Explain and demonstrate how specialized computing devices </w:t>
            </w:r>
            <w:proofErr w:type="gramStart"/>
            <w:r w:rsidRPr="007240AF">
              <w:rPr>
                <w:sz w:val="22"/>
                <w:szCs w:val="22"/>
              </w:rPr>
              <w:t>can be used</w:t>
            </w:r>
            <w:proofErr w:type="gramEnd"/>
            <w:r w:rsidRPr="007240AF">
              <w:rPr>
                <w:sz w:val="22"/>
                <w:szCs w:val="22"/>
              </w:rPr>
              <w:t xml:space="preserve"> for problem solving, decision-making and creativity in all subject areas.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9-12.CS.a.5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Describe how computing devices manage and allocate shared resources (e.g., m</w:t>
            </w:r>
            <w:r>
              <w:rPr>
                <w:sz w:val="22"/>
                <w:szCs w:val="22"/>
              </w:rPr>
              <w:t>emory, Central Processing Unit [CPU]</w:t>
            </w:r>
            <w:r w:rsidRPr="007240AF">
              <w:rPr>
                <w:sz w:val="22"/>
                <w:szCs w:val="22"/>
              </w:rPr>
              <w:t>).</w:t>
            </w:r>
          </w:p>
        </w:tc>
      </w:tr>
      <w:tr w:rsidR="00D32164" w:rsidRPr="007240AF" w:rsidTr="00B57025">
        <w:tc>
          <w:tcPr>
            <w:tcW w:w="1444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9-12.CS.a.6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Examine the historical rate of change in computing devices (e.g., power/energy, computation capacity, speed, size, ease of use) and discuss the implications </w:t>
            </w:r>
            <w:r>
              <w:rPr>
                <w:sz w:val="22"/>
                <w:szCs w:val="22"/>
              </w:rPr>
              <w:t>for the future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9-12.CS.b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Human and Computer Partnerships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9-12.CS.b.1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Identify a problem that cannot be solved by humans or machines alone and design a solution for it </w:t>
            </w:r>
            <w:r>
              <w:rPr>
                <w:sz w:val="22"/>
                <w:szCs w:val="22"/>
              </w:rPr>
              <w:t xml:space="preserve">by </w:t>
            </w:r>
            <w:r w:rsidRPr="007240AF">
              <w:rPr>
                <w:sz w:val="22"/>
                <w:szCs w:val="22"/>
              </w:rPr>
              <w:t>decompos</w:t>
            </w:r>
            <w:r>
              <w:rPr>
                <w:sz w:val="22"/>
                <w:szCs w:val="22"/>
              </w:rPr>
              <w:t>ing</w:t>
            </w:r>
            <w:r w:rsidRPr="007240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7240AF">
              <w:rPr>
                <w:sz w:val="22"/>
                <w:szCs w:val="22"/>
              </w:rPr>
              <w:t xml:space="preserve"> task into sub-problems suited for </w:t>
            </w:r>
            <w:r>
              <w:rPr>
                <w:sz w:val="22"/>
                <w:szCs w:val="22"/>
              </w:rPr>
              <w:t xml:space="preserve">a </w:t>
            </w:r>
            <w:r w:rsidRPr="007240AF">
              <w:rPr>
                <w:sz w:val="22"/>
                <w:szCs w:val="22"/>
              </w:rPr>
              <w:t xml:space="preserve">human or machine </w:t>
            </w:r>
            <w:r>
              <w:rPr>
                <w:sz w:val="22"/>
                <w:szCs w:val="22"/>
              </w:rPr>
              <w:t>to accomplish</w:t>
            </w:r>
            <w:r w:rsidRPr="007240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240AF">
              <w:rPr>
                <w:sz w:val="22"/>
                <w:szCs w:val="22"/>
              </w:rPr>
              <w:t>e.g., a human-computer team playing chess, forecasting weather, pilot</w:t>
            </w:r>
            <w:r>
              <w:rPr>
                <w:sz w:val="22"/>
                <w:szCs w:val="22"/>
              </w:rPr>
              <w:t>ing airplanes)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9-12.CS.c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Networks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9-12.CS.c.1</w:t>
            </w:r>
          </w:p>
        </w:tc>
        <w:tc>
          <w:tcPr>
            <w:tcW w:w="7920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Explain how network topologies and protocols enable users, devices, and systems to communicate with each other.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9-12.CS.c.2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Examine common network vulnerabilities (e.g., cybera</w:t>
            </w:r>
            <w:r>
              <w:rPr>
                <w:sz w:val="22"/>
                <w:szCs w:val="22"/>
              </w:rPr>
              <w:t>ttacks, identity theft, privacy</w:t>
            </w:r>
            <w:r w:rsidRPr="007240AF">
              <w:rPr>
                <w:sz w:val="22"/>
                <w:szCs w:val="22"/>
              </w:rPr>
              <w:t>) and their associated responses.</w:t>
            </w:r>
          </w:p>
        </w:tc>
      </w:tr>
      <w:tr w:rsidR="00D32164" w:rsidRPr="007240AF" w:rsidTr="00B57025">
        <w:tc>
          <w:tcPr>
            <w:tcW w:w="1444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9-12.CS.c.3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 xml:space="preserve">Examine the issues (e.g., latency, bandwidth, firewalls, </w:t>
            </w:r>
            <w:proofErr w:type="gramStart"/>
            <w:r w:rsidRPr="007240AF">
              <w:rPr>
                <w:sz w:val="22"/>
                <w:szCs w:val="22"/>
              </w:rPr>
              <w:t>server</w:t>
            </w:r>
            <w:proofErr w:type="gramEnd"/>
            <w:r w:rsidRPr="007240AF">
              <w:rPr>
                <w:sz w:val="22"/>
                <w:szCs w:val="22"/>
              </w:rPr>
              <w:t xml:space="preserve"> capability) that impact network functionality.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9-12.CS.d</w:t>
            </w: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Services</w:t>
            </w:r>
          </w:p>
        </w:tc>
      </w:tr>
      <w:tr w:rsidR="00D32164" w:rsidRPr="007240AF" w:rsidTr="00B57025">
        <w:tc>
          <w:tcPr>
            <w:tcW w:w="1444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9-12.CS.d.1</w:t>
            </w:r>
          </w:p>
        </w:tc>
        <w:tc>
          <w:tcPr>
            <w:tcW w:w="7920" w:type="dxa"/>
            <w:tcBorders>
              <w:top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Compare the value of using an existing service versus building the equivalent functionality (</w:t>
            </w:r>
            <w:r>
              <w:rPr>
                <w:sz w:val="22"/>
                <w:szCs w:val="22"/>
              </w:rPr>
              <w:t xml:space="preserve">e.g., </w:t>
            </w:r>
            <w:r w:rsidRPr="007240AF">
              <w:rPr>
                <w:sz w:val="22"/>
                <w:szCs w:val="22"/>
              </w:rPr>
              <w:t>using a reference search engine versus creating a database of references for a project).</w:t>
            </w:r>
          </w:p>
        </w:tc>
      </w:tr>
      <w:tr w:rsidR="00D32164" w:rsidRPr="007240AF" w:rsidTr="00B57025">
        <w:tc>
          <w:tcPr>
            <w:tcW w:w="1444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9-12.CS.d.2</w:t>
            </w:r>
          </w:p>
        </w:tc>
        <w:tc>
          <w:tcPr>
            <w:tcW w:w="7920" w:type="dxa"/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Explain the concept of quality of service (e.g., secu</w:t>
            </w:r>
            <w:r>
              <w:rPr>
                <w:sz w:val="22"/>
                <w:szCs w:val="22"/>
              </w:rPr>
              <w:t>rity, availability, performance</w:t>
            </w:r>
            <w:r w:rsidRPr="007240AF">
              <w:rPr>
                <w:sz w:val="22"/>
                <w:szCs w:val="22"/>
              </w:rPr>
              <w:t xml:space="preserve">) for services providers (e.g., online storefronts that must supply secure transactions for buyer and seller). </w:t>
            </w:r>
          </w:p>
        </w:tc>
      </w:tr>
    </w:tbl>
    <w:p w:rsidR="00D32164" w:rsidRDefault="00D32164" w:rsidP="00D32164"/>
    <w:p w:rsidR="00D32164" w:rsidRDefault="00D32164" w:rsidP="00D32164">
      <w:r>
        <w:br w:type="page"/>
      </w:r>
    </w:p>
    <w:p w:rsidR="00D32164" w:rsidRPr="007240AF" w:rsidRDefault="00D32164" w:rsidP="00D32164">
      <w:pPr>
        <w:rPr>
          <w:sz w:val="22"/>
        </w:rPr>
      </w:pPr>
    </w:p>
    <w:p w:rsidR="00D32164" w:rsidRDefault="00D32164" w:rsidP="00D32164">
      <w:pPr>
        <w:pStyle w:val="Heading2"/>
        <w:spacing w:before="0"/>
      </w:pPr>
      <w:bookmarkStart w:id="17" w:name="h.2grqrue" w:colFirst="0" w:colLast="0"/>
      <w:bookmarkStart w:id="18" w:name="_Toc420912291"/>
      <w:bookmarkStart w:id="19" w:name="_Toc420935348"/>
      <w:bookmarkStart w:id="20" w:name="_Toc448958933"/>
      <w:bookmarkStart w:id="21" w:name="_Toc451262814"/>
      <w:bookmarkStart w:id="22" w:name="_Toc451859899"/>
      <w:bookmarkEnd w:id="17"/>
      <w:r>
        <w:t>Grades 9 – 12</w:t>
      </w:r>
      <w:r>
        <w:rPr>
          <w:b w:val="0"/>
        </w:rPr>
        <w:t>:</w:t>
      </w:r>
      <w:r>
        <w:t xml:space="preserve">  Computational Thinking</w:t>
      </w:r>
      <w:bookmarkEnd w:id="18"/>
      <w:bookmarkEnd w:id="19"/>
      <w:r>
        <w:t xml:space="preserve"> (CT)</w:t>
      </w:r>
      <w:bookmarkEnd w:id="20"/>
      <w:bookmarkEnd w:id="21"/>
      <w:bookmarkEnd w:id="22"/>
    </w:p>
    <w:p w:rsidR="00D32164" w:rsidRPr="007240AF" w:rsidRDefault="00D32164" w:rsidP="00D32164">
      <w:pPr>
        <w:rPr>
          <w:sz w:val="22"/>
        </w:rPr>
      </w:pPr>
    </w:p>
    <w:tbl>
      <w:tblPr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7920"/>
      </w:tblGrid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9-12.CT.a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Abstraction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9-12.CT.a.1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Discuss and give an example of the value of generalizing and decomposing aspects of a problem in order to solve it more effectively.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Algorithms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Recognize that the design of an algorithm is distinct from its expression in a programming language.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Represent algorithms using structured language, such as pseudocode.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9-12.CT.b.3</w:t>
            </w:r>
            <w:r w:rsidRPr="00724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Explain how a recursive solution to a problem repeatedly applies the same solution to smaller instances of the problem.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9-12.CT.b.4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Describe that there are ways to characterize how well algorithms perform and that two algorithms can perform differently for the same task.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9-12.CT.b.5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Explain that there are some problems, which </w:t>
            </w:r>
            <w:proofErr w:type="gramStart"/>
            <w:r w:rsidRPr="007240AF">
              <w:rPr>
                <w:sz w:val="22"/>
                <w:szCs w:val="22"/>
              </w:rPr>
              <w:t>cannot be computationally solved</w:t>
            </w:r>
            <w:proofErr w:type="gramEnd"/>
            <w:r w:rsidRPr="007240AF">
              <w:rPr>
                <w:sz w:val="22"/>
                <w:szCs w:val="22"/>
              </w:rPr>
              <w:t xml:space="preserve">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Data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Describe how data types, structures, and compression in programs affect data storage and quality (e.g., digital image file sizes </w:t>
            </w:r>
            <w:proofErr w:type="gramStart"/>
            <w:r w:rsidRPr="007240AF">
              <w:rPr>
                <w:sz w:val="22"/>
                <w:szCs w:val="22"/>
              </w:rPr>
              <w:t>are affected</w:t>
            </w:r>
            <w:proofErr w:type="gramEnd"/>
            <w:r w:rsidRPr="007240AF">
              <w:rPr>
                <w:sz w:val="22"/>
                <w:szCs w:val="22"/>
              </w:rPr>
              <w:t xml:space="preserve"> by resolution and color depth)</w:t>
            </w:r>
            <w:r w:rsidRPr="007240AF">
              <w:rPr>
                <w:b/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Create an appropriate multidimensional data structure that </w:t>
            </w:r>
            <w:proofErr w:type="gramStart"/>
            <w:r w:rsidRPr="007240AF">
              <w:rPr>
                <w:sz w:val="22"/>
                <w:szCs w:val="22"/>
              </w:rPr>
              <w:t>can be filtered, sorted, and searched</w:t>
            </w:r>
            <w:proofErr w:type="gramEnd"/>
            <w:r w:rsidRPr="007240AF">
              <w:rPr>
                <w:sz w:val="22"/>
                <w:szCs w:val="22"/>
              </w:rPr>
              <w:t xml:space="preserve"> (e.g., array, list, </w:t>
            </w:r>
            <w:r>
              <w:rPr>
                <w:sz w:val="22"/>
                <w:szCs w:val="22"/>
              </w:rPr>
              <w:t>record)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9-12.CT.c.3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Create, evaluate, and revise data visualization </w:t>
            </w:r>
            <w:r>
              <w:rPr>
                <w:sz w:val="22"/>
                <w:szCs w:val="22"/>
              </w:rPr>
              <w:t>for communication and knowledge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9-12.CT.c.4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Analyze a complex data set to answer a question or test a hypothesis (e.g., analyze a large set of weather or financial d</w:t>
            </w:r>
            <w:r>
              <w:rPr>
                <w:sz w:val="22"/>
                <w:szCs w:val="22"/>
              </w:rPr>
              <w:t>ata to predict future patterns)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9-12.CT.c.5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 xml:space="preserve">different </w:t>
            </w:r>
            <w:r w:rsidRPr="007240AF">
              <w:rPr>
                <w:sz w:val="22"/>
                <w:szCs w:val="22"/>
              </w:rPr>
              <w:t xml:space="preserve">problems (e.g., large or multipart problems, problems that need specific expertise, problems that affect many constituents) that can benefit from collaboration when processing and analyzing data to </w:t>
            </w:r>
            <w:r>
              <w:rPr>
                <w:sz w:val="22"/>
                <w:szCs w:val="22"/>
              </w:rPr>
              <w:t xml:space="preserve">develop </w:t>
            </w:r>
            <w:r w:rsidRPr="007240AF">
              <w:rPr>
                <w:sz w:val="22"/>
                <w:szCs w:val="22"/>
              </w:rPr>
              <w:t>new insights and knowledge.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Programming and Development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Use a development process in cre</w:t>
            </w:r>
            <w:r>
              <w:rPr>
                <w:sz w:val="22"/>
                <w:szCs w:val="22"/>
              </w:rPr>
              <w:t xml:space="preserve">ating a computational artifact </w:t>
            </w:r>
            <w:r w:rsidRPr="007240AF">
              <w:rPr>
                <w:sz w:val="22"/>
                <w:szCs w:val="22"/>
              </w:rPr>
              <w:t xml:space="preserve">that leads to a minimum viable product </w:t>
            </w:r>
            <w:r>
              <w:rPr>
                <w:sz w:val="22"/>
                <w:szCs w:val="22"/>
              </w:rPr>
              <w:t>and includes</w:t>
            </w:r>
            <w:r w:rsidRPr="007240AF">
              <w:rPr>
                <w:sz w:val="22"/>
                <w:szCs w:val="22"/>
              </w:rPr>
              <w:t xml:space="preserve"> reflection, analysis, and iteration (e.g., </w:t>
            </w:r>
            <w:r>
              <w:rPr>
                <w:sz w:val="22"/>
                <w:szCs w:val="22"/>
              </w:rPr>
              <w:t xml:space="preserve">a </w:t>
            </w:r>
            <w:r w:rsidRPr="007240AF">
              <w:rPr>
                <w:sz w:val="22"/>
                <w:szCs w:val="22"/>
              </w:rPr>
              <w:t xml:space="preserve">data-set analysis program for </w:t>
            </w:r>
            <w:r>
              <w:rPr>
                <w:sz w:val="22"/>
                <w:szCs w:val="22"/>
              </w:rPr>
              <w:t xml:space="preserve">a </w:t>
            </w:r>
            <w:r w:rsidRPr="007240AF">
              <w:rPr>
                <w:sz w:val="22"/>
                <w:szCs w:val="22"/>
              </w:rPr>
              <w:t>science and engineering fair, capstone project that includes a program, term research project based on program data).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Decompose a problem by defining functions, which accept parameters and produce return values.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Select the appropriate data structure to represent information for a given problem (e.g., records, arrays, lists).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Analyze trade-offs among multiple approaches to solve a given problem (e.g., space/time performance, maintain</w:t>
            </w:r>
            <w:r>
              <w:rPr>
                <w:sz w:val="22"/>
                <w:szCs w:val="22"/>
              </w:rPr>
              <w:t>ability, correctness, elegance)</w:t>
            </w:r>
            <w:r w:rsidRPr="007240AF">
              <w:rPr>
                <w:sz w:val="22"/>
                <w:szCs w:val="22"/>
              </w:rPr>
              <w:t>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Use appropriate looping structures in programs (e.g., FOR, WHILE, RECURSION).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Use appropriate conditional structures in programs (e.g., IF-THEN, IF-THEN-ELSE, SWITCH).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Use a programming language or tool feature correctly to enforce operator precedence.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Use global and local scope appropriately in program design (e.g., for variables).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lastRenderedPageBreak/>
              <w:t>9-12.CT.d.9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Select and employ an appropriate component or library to facilitate programming solutions (e.g., tur</w:t>
            </w:r>
            <w:r>
              <w:rPr>
                <w:sz w:val="22"/>
                <w:szCs w:val="22"/>
              </w:rPr>
              <w:t>tle, Global Positioning System [GPS]</w:t>
            </w:r>
            <w:r w:rsidRPr="007240AF">
              <w:rPr>
                <w:sz w:val="22"/>
                <w:szCs w:val="22"/>
              </w:rPr>
              <w:t>, statistics library).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9-12.CT.d.10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an</w:t>
            </w:r>
            <w:r w:rsidRPr="007240AF">
              <w:rPr>
                <w:sz w:val="22"/>
                <w:szCs w:val="22"/>
              </w:rPr>
              <w:t xml:space="preserve"> iterative design process, including learning from making mistakes, to gain a better understanding of the problem domain. 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2164" w:rsidRPr="002F28A2" w:rsidRDefault="00D32164" w:rsidP="00B57025">
            <w:pPr>
              <w:spacing w:before="40" w:after="40"/>
            </w:pPr>
            <w:r w:rsidRPr="007240AF">
              <w:rPr>
                <w:b/>
                <w:sz w:val="22"/>
                <w:szCs w:val="22"/>
              </w:rPr>
              <w:t>9-12.CT.d.11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2164" w:rsidRPr="007240AF" w:rsidRDefault="00D32164" w:rsidP="00B57025">
            <w:pPr>
              <w:spacing w:before="40" w:after="40"/>
            </w:pPr>
            <w:r w:rsidRPr="007240AF">
              <w:rPr>
                <w:sz w:val="22"/>
                <w:szCs w:val="22"/>
              </w:rPr>
              <w:t>Engage in systematic testing and debugging methods to ensure program correctness.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9-12.CT.d.12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Demonstrate how to document a program so that others can understand its design and implementation.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 xml:space="preserve">9-12.CT.e 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Modeling and Simulation</w:t>
            </w:r>
          </w:p>
        </w:tc>
      </w:tr>
      <w:tr w:rsidR="00D32164" w:rsidRPr="007240AF" w:rsidTr="00B570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9-12.CT.e.1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 xml:space="preserve">Create models and simulations to help formulate, test, and refine </w:t>
            </w:r>
            <w:r w:rsidRPr="002F28A2">
              <w:rPr>
                <w:sz w:val="22"/>
                <w:szCs w:val="22"/>
              </w:rPr>
              <w:t>hypotheses.</w:t>
            </w:r>
          </w:p>
        </w:tc>
      </w:tr>
      <w:tr w:rsidR="00D32164" w:rsidRPr="007240AF" w:rsidTr="00B57025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b/>
                <w:sz w:val="22"/>
                <w:szCs w:val="22"/>
              </w:rPr>
              <w:t>9-12.CT.e.2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2164" w:rsidRPr="007240AF" w:rsidRDefault="00D32164" w:rsidP="00B57025">
            <w:pPr>
              <w:spacing w:before="40" w:after="40"/>
              <w:rPr>
                <w:color w:val="000000"/>
              </w:rPr>
            </w:pPr>
            <w:r w:rsidRPr="007240AF">
              <w:rPr>
                <w:sz w:val="22"/>
                <w:szCs w:val="22"/>
              </w:rPr>
              <w:t>Form a model from a hypothesis generated from research and run a simulation to collect and analyze data to test that hypothesis.</w:t>
            </w:r>
          </w:p>
        </w:tc>
      </w:tr>
    </w:tbl>
    <w:p w:rsidR="00D32164" w:rsidRDefault="00D32164" w:rsidP="00D32164">
      <w:pPr>
        <w:rPr>
          <w:color w:val="000000"/>
        </w:rPr>
      </w:pPr>
    </w:p>
    <w:p w:rsidR="00D32164" w:rsidRDefault="00D32164" w:rsidP="00D32164">
      <w:pPr>
        <w:suppressAutoHyphens/>
        <w:autoSpaceDE w:val="0"/>
        <w:autoSpaceDN w:val="0"/>
        <w:adjustRightInd w:val="0"/>
        <w:rPr>
          <w:rFonts w:cs="Perpetua"/>
          <w:szCs w:val="22"/>
        </w:rPr>
      </w:pPr>
    </w:p>
    <w:p w:rsidR="002B73B4" w:rsidRDefault="002B73B4">
      <w:bookmarkStart w:id="23" w:name="_GoBack"/>
      <w:bookmarkEnd w:id="23"/>
    </w:p>
    <w:sectPr w:rsidR="002B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EAD"/>
    <w:multiLevelType w:val="hybridMultilevel"/>
    <w:tmpl w:val="C508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4"/>
    <w:rsid w:val="000C680A"/>
    <w:rsid w:val="001415D2"/>
    <w:rsid w:val="00157603"/>
    <w:rsid w:val="001E4697"/>
    <w:rsid w:val="001F3163"/>
    <w:rsid w:val="001F3CDE"/>
    <w:rsid w:val="00254CB1"/>
    <w:rsid w:val="002B73B4"/>
    <w:rsid w:val="003B5249"/>
    <w:rsid w:val="004E5537"/>
    <w:rsid w:val="00544D5C"/>
    <w:rsid w:val="005C1ACF"/>
    <w:rsid w:val="005E6573"/>
    <w:rsid w:val="006274AF"/>
    <w:rsid w:val="00777012"/>
    <w:rsid w:val="007E12B4"/>
    <w:rsid w:val="00925871"/>
    <w:rsid w:val="009F0345"/>
    <w:rsid w:val="00A4354C"/>
    <w:rsid w:val="00B076D5"/>
    <w:rsid w:val="00C34F64"/>
    <w:rsid w:val="00C61BB5"/>
    <w:rsid w:val="00C90B2E"/>
    <w:rsid w:val="00CA7F3C"/>
    <w:rsid w:val="00CF70EC"/>
    <w:rsid w:val="00D32164"/>
    <w:rsid w:val="00DA7542"/>
    <w:rsid w:val="00DE78B3"/>
    <w:rsid w:val="00E865A4"/>
    <w:rsid w:val="00E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81F81-3967-4E26-8027-805160B8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164"/>
    <w:pPr>
      <w:pBdr>
        <w:top w:val="single" w:sz="48" w:space="1" w:color="auto"/>
        <w:bottom w:val="single" w:sz="12" w:space="1" w:color="auto"/>
      </w:pBdr>
      <w:jc w:val="center"/>
      <w:outlineLvl w:val="0"/>
    </w:pPr>
    <w:rPr>
      <w:rFonts w:eastAsia="Times New Roman"/>
      <w:b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164"/>
    <w:pPr>
      <w:keepNext/>
      <w:keepLines/>
      <w:spacing w:before="200"/>
      <w:jc w:val="center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64"/>
    <w:rPr>
      <w:rFonts w:ascii="Times New Roman" w:eastAsia="Times New Roman" w:hAnsi="Times New Roman" w:cs="Times New Roman"/>
      <w:b/>
      <w:i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2164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21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428AA5FC.dotm</Template>
  <TotalTime>0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Stoneham Public Schools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Kathy Martin</cp:lastModifiedBy>
  <cp:revision>1</cp:revision>
  <dcterms:created xsi:type="dcterms:W3CDTF">2018-12-31T15:35:00Z</dcterms:created>
  <dcterms:modified xsi:type="dcterms:W3CDTF">2018-12-31T15:35:00Z</dcterms:modified>
</cp:coreProperties>
</file>